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122"/>
        <w:gridCol w:w="8640"/>
      </w:tblGrid>
      <w:tr w:rsidR="00A11999" w:rsidRPr="00186BC1" w:rsidTr="00374284">
        <w:trPr>
          <w:trHeight w:val="537"/>
        </w:trPr>
        <w:tc>
          <w:tcPr>
            <w:tcW w:w="986" w:type="pct"/>
            <w:shd w:val="clear" w:color="auto" w:fill="F3F3F3"/>
            <w:vAlign w:val="center"/>
          </w:tcPr>
          <w:p w:rsidR="00A11999" w:rsidRPr="00186BC1" w:rsidRDefault="00A11999" w:rsidP="00374284">
            <w:pPr>
              <w:rPr>
                <w:i/>
              </w:rPr>
            </w:pPr>
            <w:r w:rsidRPr="00186BC1">
              <w:rPr>
                <w:i/>
              </w:rPr>
              <w:t>Title &amp; Version</w:t>
            </w:r>
          </w:p>
        </w:tc>
        <w:tc>
          <w:tcPr>
            <w:tcW w:w="4014" w:type="pct"/>
            <w:shd w:val="clear" w:color="auto" w:fill="F3F3F3"/>
            <w:vAlign w:val="center"/>
          </w:tcPr>
          <w:p w:rsidR="00A11999" w:rsidRPr="00186BC1" w:rsidRDefault="00A11999" w:rsidP="00B03579">
            <w:r w:rsidRPr="00186BC1">
              <w:t>Local Process Manual for the Business Crime Reduction Partnerships (BCRP) to accompany the National BCRP</w:t>
            </w:r>
            <w:r w:rsidR="00B03579">
              <w:t xml:space="preserve"> Data</w:t>
            </w:r>
            <w:r w:rsidRPr="00186BC1">
              <w:t xml:space="preserve"> Sharing Agreement (</w:t>
            </w:r>
            <w:r w:rsidR="00B03579">
              <w:t>D</w:t>
            </w:r>
            <w:r w:rsidRPr="00186BC1">
              <w:t>SA).</w:t>
            </w:r>
          </w:p>
        </w:tc>
      </w:tr>
      <w:tr w:rsidR="00A11999" w:rsidRPr="00186BC1" w:rsidTr="00374284">
        <w:trPr>
          <w:trHeight w:val="537"/>
        </w:trPr>
        <w:tc>
          <w:tcPr>
            <w:tcW w:w="986" w:type="pct"/>
            <w:shd w:val="clear" w:color="auto" w:fill="F3F3F3"/>
            <w:vAlign w:val="center"/>
          </w:tcPr>
          <w:p w:rsidR="00A11999" w:rsidRPr="00186BC1" w:rsidRDefault="00A11999" w:rsidP="00374284">
            <w:pPr>
              <w:rPr>
                <w:i/>
              </w:rPr>
            </w:pPr>
            <w:r w:rsidRPr="00186BC1">
              <w:rPr>
                <w:i/>
              </w:rPr>
              <w:t>Summary/Purpose</w:t>
            </w:r>
          </w:p>
        </w:tc>
        <w:tc>
          <w:tcPr>
            <w:tcW w:w="4014" w:type="pct"/>
            <w:shd w:val="clear" w:color="auto" w:fill="F3F3F3"/>
            <w:vAlign w:val="center"/>
          </w:tcPr>
          <w:p w:rsidR="00A11999" w:rsidRPr="00186BC1" w:rsidRDefault="006B7BBD" w:rsidP="00B03579">
            <w:pPr>
              <w:jc w:val="both"/>
            </w:pPr>
            <w:r>
              <w:t>T</w:t>
            </w:r>
            <w:r w:rsidRPr="00186BC1">
              <w:t xml:space="preserve">he local process manual will provide guidance to BCRP staff regarding sharing processes and requirements.  The </w:t>
            </w:r>
            <w:r w:rsidR="00B03579">
              <w:t>DS</w:t>
            </w:r>
            <w:r w:rsidRPr="00186BC1">
              <w:t>A document has been signed by the Single Point of Contact (SPoC) for all parties and will be reviewed annually.  This manual include</w:t>
            </w:r>
            <w:r>
              <w:t>s</w:t>
            </w:r>
            <w:r w:rsidRPr="00186BC1">
              <w:t xml:space="preserve"> sections to assist operationa</w:t>
            </w:r>
            <w:r>
              <w:t>l staff with its implementation.</w:t>
            </w:r>
            <w:r w:rsidR="00A11999" w:rsidRPr="00186BC1">
              <w:t xml:space="preserve"> </w:t>
            </w:r>
            <w:r w:rsidR="00B03579">
              <w:t>Data and Information are often used interchangeably due to legacy documents and DSAs may be referred to as ISAs.</w:t>
            </w:r>
            <w:r w:rsidR="00A11999" w:rsidRPr="00186BC1">
              <w:fldChar w:fldCharType="begin"/>
            </w:r>
            <w:r w:rsidR="00A11999" w:rsidRPr="00186BC1">
              <w:instrText xml:space="preserve"> COMMENTS  \* MERGEFORMAT </w:instrText>
            </w:r>
            <w:r w:rsidR="00A11999" w:rsidRPr="00186BC1">
              <w:fldChar w:fldCharType="end"/>
            </w:r>
          </w:p>
        </w:tc>
      </w:tr>
    </w:tbl>
    <w:p w:rsidR="00A11999" w:rsidRPr="00186BC1" w:rsidRDefault="00A11999" w:rsidP="00A11999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/>
          <w:sz w:val="22"/>
          <w:szCs w:val="22"/>
        </w:rPr>
      </w:pPr>
    </w:p>
    <w:p w:rsidR="00A11999" w:rsidRPr="00662C12" w:rsidRDefault="004848F3" w:rsidP="00193EF5">
      <w:pPr>
        <w:pStyle w:val="BodyText"/>
        <w:rPr>
          <w:rFonts w:asciiTheme="minorHAnsi" w:hAnsiTheme="minorHAnsi"/>
          <w:b w:val="0"/>
          <w:sz w:val="36"/>
          <w:szCs w:val="36"/>
        </w:rPr>
      </w:pPr>
      <w:r w:rsidRPr="00662C12">
        <w:rPr>
          <w:rFonts w:asciiTheme="minorHAnsi" w:hAnsiTheme="minorHAnsi"/>
          <w:b w:val="0"/>
          <w:sz w:val="36"/>
          <w:szCs w:val="36"/>
        </w:rPr>
        <w:t>Local Process Manual</w:t>
      </w:r>
    </w:p>
    <w:p w:rsidR="00A11999" w:rsidRPr="00662C12" w:rsidRDefault="00193EF5" w:rsidP="00193EF5">
      <w:pPr>
        <w:pStyle w:val="BodyText"/>
        <w:rPr>
          <w:rFonts w:asciiTheme="minorHAnsi" w:hAnsiTheme="minorHAnsi"/>
          <w:b w:val="0"/>
          <w:sz w:val="36"/>
          <w:szCs w:val="36"/>
        </w:rPr>
      </w:pPr>
      <w:r w:rsidRPr="00662C12">
        <w:rPr>
          <w:rFonts w:asciiTheme="minorHAnsi" w:hAnsiTheme="minorHAnsi"/>
          <w:b w:val="0"/>
          <w:sz w:val="36"/>
          <w:szCs w:val="36"/>
        </w:rPr>
        <w:t>For</w:t>
      </w:r>
    </w:p>
    <w:p w:rsidR="00A11999" w:rsidRPr="00662C12" w:rsidRDefault="00DC7D9E" w:rsidP="00193EF5">
      <w:pPr>
        <w:pStyle w:val="BodyText"/>
        <w:rPr>
          <w:rFonts w:asciiTheme="minorHAnsi" w:hAnsiTheme="minorHAnsi"/>
          <w:b w:val="0"/>
          <w:sz w:val="36"/>
          <w:szCs w:val="36"/>
        </w:rPr>
      </w:pPr>
      <w:r w:rsidRPr="00DC7D9E">
        <w:rPr>
          <w:rFonts w:asciiTheme="minorHAnsi" w:hAnsiTheme="minorHAnsi"/>
          <w:b w:val="0"/>
          <w:color w:val="FF0000"/>
          <w:sz w:val="36"/>
          <w:szCs w:val="36"/>
          <w:highlight w:val="yellow"/>
        </w:rPr>
        <w:t>xxxxxx</w:t>
      </w:r>
      <w:r w:rsidR="006B7BBD" w:rsidRPr="006B7BBD">
        <w:rPr>
          <w:rFonts w:asciiTheme="minorHAnsi" w:hAnsiTheme="minorHAnsi"/>
          <w:b w:val="0"/>
          <w:color w:val="FF0000"/>
          <w:sz w:val="36"/>
          <w:szCs w:val="36"/>
        </w:rPr>
        <w:t xml:space="preserve"> </w:t>
      </w:r>
      <w:r w:rsidR="004848F3" w:rsidRPr="00662C12">
        <w:rPr>
          <w:rFonts w:asciiTheme="minorHAnsi" w:hAnsiTheme="minorHAnsi"/>
          <w:b w:val="0"/>
          <w:sz w:val="36"/>
          <w:szCs w:val="36"/>
        </w:rPr>
        <w:t>BCRP</w:t>
      </w:r>
    </w:p>
    <w:p w:rsidR="00374284" w:rsidRPr="00186BC1" w:rsidRDefault="00374284" w:rsidP="004848F3">
      <w:pPr>
        <w:pStyle w:val="BodyText"/>
        <w:ind w:left="360"/>
        <w:rPr>
          <w:rFonts w:asciiTheme="minorHAnsi" w:hAnsiTheme="minorHAnsi"/>
          <w:sz w:val="22"/>
          <w:szCs w:val="22"/>
        </w:rPr>
      </w:pPr>
    </w:p>
    <w:p w:rsidR="00662C12" w:rsidRPr="00DE265B" w:rsidRDefault="00662C12" w:rsidP="00662C12">
      <w:pPr>
        <w:tabs>
          <w:tab w:val="left" w:pos="851"/>
          <w:tab w:val="left" w:pos="1134"/>
        </w:tabs>
        <w:jc w:val="both"/>
        <w:rPr>
          <w:rFonts w:cs="Arial"/>
          <w:bCs/>
        </w:rPr>
      </w:pPr>
      <w:r w:rsidRPr="00DE265B">
        <w:rPr>
          <w:rFonts w:cs="Arial"/>
          <w:bCs/>
        </w:rPr>
        <w:t>Page 2</w:t>
      </w:r>
      <w:r w:rsidRPr="00DE265B">
        <w:rPr>
          <w:rFonts w:cs="Arial"/>
          <w:bCs/>
        </w:rPr>
        <w:tab/>
      </w:r>
      <w:r>
        <w:rPr>
          <w:rFonts w:cs="Arial"/>
          <w:bCs/>
        </w:rPr>
        <w:t>1:</w:t>
      </w:r>
      <w:r>
        <w:rPr>
          <w:rFonts w:cs="Arial"/>
          <w:bCs/>
        </w:rPr>
        <w:tab/>
      </w:r>
      <w:r w:rsidRPr="00DE265B">
        <w:rPr>
          <w:rFonts w:cs="Arial"/>
          <w:bCs/>
        </w:rPr>
        <w:t>Sta</w:t>
      </w:r>
      <w:r>
        <w:rPr>
          <w:rFonts w:cs="Arial"/>
          <w:bCs/>
        </w:rPr>
        <w:t>ff friendly version of the ISA</w:t>
      </w:r>
    </w:p>
    <w:p w:rsidR="00662C12" w:rsidRPr="00DE265B" w:rsidRDefault="00662C12" w:rsidP="00662C12">
      <w:pPr>
        <w:tabs>
          <w:tab w:val="left" w:pos="851"/>
          <w:tab w:val="left" w:pos="1134"/>
        </w:tabs>
        <w:jc w:val="both"/>
        <w:rPr>
          <w:rFonts w:cs="Arial"/>
          <w:bCs/>
        </w:rPr>
      </w:pPr>
      <w:r w:rsidRPr="00DE265B">
        <w:rPr>
          <w:rFonts w:cs="Arial"/>
          <w:bCs/>
        </w:rPr>
        <w:t>Page 2</w:t>
      </w:r>
      <w:r w:rsidRPr="00DE265B">
        <w:rPr>
          <w:rFonts w:cs="Arial"/>
          <w:bCs/>
        </w:rPr>
        <w:tab/>
      </w:r>
      <w:r>
        <w:rPr>
          <w:rFonts w:cs="Arial"/>
          <w:bCs/>
        </w:rPr>
        <w:t>2:</w:t>
      </w:r>
      <w:r>
        <w:rPr>
          <w:rFonts w:cs="Arial"/>
          <w:bCs/>
        </w:rPr>
        <w:tab/>
      </w:r>
      <w:r w:rsidRPr="00DE265B">
        <w:rPr>
          <w:rFonts w:cs="Arial"/>
          <w:bCs/>
        </w:rPr>
        <w:t>Recording rationale for sharing</w:t>
      </w:r>
    </w:p>
    <w:p w:rsidR="00662C12" w:rsidRPr="00DE265B" w:rsidRDefault="00662C12" w:rsidP="00662C12">
      <w:pPr>
        <w:tabs>
          <w:tab w:val="left" w:pos="851"/>
          <w:tab w:val="left" w:pos="1134"/>
        </w:tabs>
        <w:ind w:right="51"/>
        <w:rPr>
          <w:highlight w:val="yellow"/>
        </w:rPr>
      </w:pPr>
      <w:r w:rsidRPr="00DE265B">
        <w:rPr>
          <w:rFonts w:cs="Arial"/>
          <w:bCs/>
        </w:rPr>
        <w:t>Page 2</w:t>
      </w:r>
      <w:r w:rsidRPr="00DE265B">
        <w:rPr>
          <w:rFonts w:cs="Arial"/>
          <w:bCs/>
        </w:rPr>
        <w:tab/>
      </w:r>
      <w:r>
        <w:rPr>
          <w:rFonts w:cs="Arial"/>
          <w:bCs/>
        </w:rPr>
        <w:t>3:</w:t>
      </w:r>
      <w:r>
        <w:rPr>
          <w:rFonts w:cs="Arial"/>
          <w:bCs/>
        </w:rPr>
        <w:tab/>
      </w:r>
      <w:r w:rsidRPr="00DE265B">
        <w:rPr>
          <w:rFonts w:cs="Arial"/>
          <w:bCs/>
        </w:rPr>
        <w:t>Processing personal / special category information</w:t>
      </w:r>
      <w:r w:rsidR="00B03579">
        <w:rPr>
          <w:rFonts w:cs="Arial"/>
          <w:bCs/>
        </w:rPr>
        <w:t>/data</w:t>
      </w:r>
      <w:r w:rsidRPr="00DE265B">
        <w:rPr>
          <w:rFonts w:cs="Arial"/>
          <w:bCs/>
        </w:rPr>
        <w:t xml:space="preserve"> for adults </w:t>
      </w:r>
    </w:p>
    <w:p w:rsidR="00662C12" w:rsidRPr="00DE265B" w:rsidRDefault="00662C12" w:rsidP="00662C12">
      <w:pPr>
        <w:tabs>
          <w:tab w:val="left" w:pos="851"/>
          <w:tab w:val="left" w:pos="1134"/>
        </w:tabs>
        <w:ind w:right="51"/>
        <w:rPr>
          <w:b/>
          <w:highlight w:val="yellow"/>
        </w:rPr>
      </w:pPr>
      <w:r w:rsidRPr="00DE265B">
        <w:rPr>
          <w:rFonts w:cs="Arial"/>
          <w:bCs/>
        </w:rPr>
        <w:t>Page 2</w:t>
      </w:r>
      <w:r w:rsidRPr="00DE265B">
        <w:rPr>
          <w:rFonts w:cs="Arial"/>
          <w:bCs/>
        </w:rPr>
        <w:tab/>
      </w:r>
      <w:r>
        <w:rPr>
          <w:rFonts w:cs="Arial"/>
          <w:bCs/>
        </w:rPr>
        <w:t>4:</w:t>
      </w:r>
      <w:r>
        <w:rPr>
          <w:rFonts w:cs="Arial"/>
          <w:bCs/>
        </w:rPr>
        <w:tab/>
      </w:r>
      <w:r w:rsidRPr="00DE265B">
        <w:rPr>
          <w:rFonts w:cs="Arial"/>
          <w:bCs/>
        </w:rPr>
        <w:t>Processing personal / special category information</w:t>
      </w:r>
      <w:r w:rsidR="00B03579">
        <w:rPr>
          <w:rFonts w:cs="Arial"/>
          <w:bCs/>
        </w:rPr>
        <w:t>/data</w:t>
      </w:r>
      <w:r w:rsidRPr="00DE265B">
        <w:rPr>
          <w:rFonts w:cs="Arial"/>
          <w:bCs/>
        </w:rPr>
        <w:t xml:space="preserve"> for children</w:t>
      </w:r>
    </w:p>
    <w:p w:rsidR="00662C12" w:rsidRDefault="00662C12" w:rsidP="00662C12">
      <w:pPr>
        <w:tabs>
          <w:tab w:val="left" w:pos="851"/>
          <w:tab w:val="left" w:pos="1134"/>
        </w:tabs>
        <w:jc w:val="both"/>
        <w:rPr>
          <w:rFonts w:cs="Arial"/>
          <w:bCs/>
        </w:rPr>
      </w:pPr>
      <w:r w:rsidRPr="00DE265B">
        <w:rPr>
          <w:rFonts w:cs="Arial"/>
          <w:bCs/>
        </w:rPr>
        <w:t>Page 2</w:t>
      </w:r>
      <w:r w:rsidRPr="00DE265B">
        <w:rPr>
          <w:rFonts w:cs="Arial"/>
          <w:bCs/>
        </w:rPr>
        <w:tab/>
      </w:r>
      <w:r>
        <w:rPr>
          <w:rFonts w:cs="Arial"/>
          <w:bCs/>
        </w:rPr>
        <w:t>5:</w:t>
      </w:r>
      <w:r>
        <w:rPr>
          <w:rFonts w:cs="Arial"/>
          <w:bCs/>
        </w:rPr>
        <w:tab/>
        <w:t>Ex</w:t>
      </w:r>
      <w:r w:rsidRPr="00DE265B">
        <w:rPr>
          <w:rFonts w:cs="Arial"/>
          <w:bCs/>
        </w:rPr>
        <w:t>clusion notice scheme details and points system</w:t>
      </w:r>
    </w:p>
    <w:p w:rsidR="00662C12" w:rsidRDefault="00662C12" w:rsidP="00662C12">
      <w:pPr>
        <w:tabs>
          <w:tab w:val="left" w:pos="851"/>
          <w:tab w:val="left" w:pos="1134"/>
        </w:tabs>
        <w:jc w:val="both"/>
        <w:rPr>
          <w:rFonts w:cs="Arial"/>
          <w:bCs/>
        </w:rPr>
      </w:pPr>
      <w:r>
        <w:rPr>
          <w:rFonts w:cs="Arial"/>
          <w:bCs/>
        </w:rPr>
        <w:t>Page 2</w:t>
      </w:r>
      <w:r>
        <w:rPr>
          <w:rFonts w:cs="Arial"/>
          <w:bCs/>
        </w:rPr>
        <w:tab/>
        <w:t>6:</w:t>
      </w:r>
      <w:r>
        <w:rPr>
          <w:rFonts w:cs="Arial"/>
          <w:bCs/>
        </w:rPr>
        <w:tab/>
        <w:t>List of partners signed up to the ISA</w:t>
      </w:r>
    </w:p>
    <w:p w:rsidR="00662C12" w:rsidRPr="00DE265B" w:rsidRDefault="00662C12" w:rsidP="00662C12">
      <w:pPr>
        <w:tabs>
          <w:tab w:val="left" w:pos="851"/>
          <w:tab w:val="left" w:pos="1134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Page </w:t>
      </w:r>
      <w:r w:rsidR="00AD1B39">
        <w:rPr>
          <w:rFonts w:cs="Arial"/>
          <w:bCs/>
        </w:rPr>
        <w:t>2</w:t>
      </w:r>
      <w:r>
        <w:rPr>
          <w:rFonts w:cs="Arial"/>
          <w:bCs/>
        </w:rPr>
        <w:tab/>
        <w:t>7:</w:t>
      </w:r>
      <w:r>
        <w:rPr>
          <w:rFonts w:cs="Arial"/>
          <w:bCs/>
        </w:rPr>
        <w:tab/>
      </w:r>
      <w:r w:rsidR="00EE33F7">
        <w:rPr>
          <w:rFonts w:cs="Arial"/>
          <w:bCs/>
        </w:rPr>
        <w:t>Wider</w:t>
      </w:r>
      <w:r>
        <w:rPr>
          <w:rFonts w:cs="Arial"/>
          <w:bCs/>
        </w:rPr>
        <w:t xml:space="preserve"> B</w:t>
      </w:r>
      <w:r w:rsidRPr="0056588F">
        <w:rPr>
          <w:rFonts w:cs="Arial"/>
          <w:bCs/>
        </w:rPr>
        <w:t xml:space="preserve">usiness </w:t>
      </w:r>
      <w:r>
        <w:rPr>
          <w:rFonts w:cs="Arial"/>
          <w:bCs/>
        </w:rPr>
        <w:t>C</w:t>
      </w:r>
      <w:r w:rsidRPr="0056588F">
        <w:rPr>
          <w:rFonts w:cs="Arial"/>
          <w:bCs/>
        </w:rPr>
        <w:t xml:space="preserve">rime </w:t>
      </w:r>
      <w:r>
        <w:rPr>
          <w:rFonts w:cs="Arial"/>
          <w:bCs/>
        </w:rPr>
        <w:t>G</w:t>
      </w:r>
      <w:r w:rsidRPr="0056588F">
        <w:rPr>
          <w:rFonts w:cs="Arial"/>
          <w:bCs/>
        </w:rPr>
        <w:t xml:space="preserve">roup </w:t>
      </w:r>
      <w:r>
        <w:rPr>
          <w:rFonts w:cs="Arial"/>
          <w:bCs/>
        </w:rPr>
        <w:t xml:space="preserve">(SBCG) </w:t>
      </w:r>
      <w:r w:rsidRPr="0056588F">
        <w:rPr>
          <w:rFonts w:cs="Arial"/>
          <w:bCs/>
        </w:rPr>
        <w:t>exclusion criteria</w:t>
      </w:r>
      <w:r w:rsidR="00EE33F7">
        <w:rPr>
          <w:rFonts w:cs="Arial"/>
          <w:bCs/>
        </w:rPr>
        <w:t xml:space="preserve"> (If applicable)</w:t>
      </w:r>
    </w:p>
    <w:p w:rsidR="00A11999" w:rsidRPr="00186BC1" w:rsidRDefault="00A11999" w:rsidP="00A11999">
      <w:pPr>
        <w:jc w:val="both"/>
        <w:rPr>
          <w:b/>
          <w:bCs/>
        </w:rPr>
      </w:pPr>
    </w:p>
    <w:p w:rsidR="00A11999" w:rsidRPr="00186BC1" w:rsidRDefault="00A11999" w:rsidP="00374284">
      <w:pPr>
        <w:jc w:val="both"/>
        <w:rPr>
          <w:b/>
        </w:rPr>
      </w:pPr>
      <w:r w:rsidRPr="00186BC1">
        <w:rPr>
          <w:b/>
        </w:rPr>
        <w:t>Summary / Version Information</w:t>
      </w:r>
      <w:r w:rsidR="00374284" w:rsidRPr="00186BC1">
        <w:rPr>
          <w:b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804"/>
      </w:tblGrid>
      <w:tr w:rsidR="00A11999" w:rsidRPr="00186BC1" w:rsidTr="006B7BBD">
        <w:trPr>
          <w:trHeight w:hRule="exact" w:val="567"/>
        </w:trPr>
        <w:tc>
          <w:tcPr>
            <w:tcW w:w="3964" w:type="dxa"/>
            <w:shd w:val="clear" w:color="auto" w:fill="D9D9D9"/>
            <w:vAlign w:val="center"/>
          </w:tcPr>
          <w:p w:rsidR="00A11999" w:rsidRPr="00186BC1" w:rsidRDefault="00A11999" w:rsidP="006B6628">
            <w:pPr>
              <w:jc w:val="both"/>
              <w:rPr>
                <w:b/>
              </w:rPr>
            </w:pPr>
            <w:r w:rsidRPr="00186BC1">
              <w:rPr>
                <w:b/>
              </w:rPr>
              <w:t>Date Agreement comes into force: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1999" w:rsidRPr="00186BC1" w:rsidRDefault="00A11999" w:rsidP="00662C12">
            <w:pPr>
              <w:jc w:val="both"/>
            </w:pPr>
          </w:p>
        </w:tc>
      </w:tr>
    </w:tbl>
    <w:p w:rsidR="00A11999" w:rsidRPr="00186BC1" w:rsidRDefault="00A11999" w:rsidP="00A11999">
      <w:pPr>
        <w:jc w:val="both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804"/>
      </w:tblGrid>
      <w:tr w:rsidR="00A11999" w:rsidRPr="00186BC1" w:rsidTr="006B7BBD">
        <w:trPr>
          <w:trHeight w:val="567"/>
        </w:trPr>
        <w:tc>
          <w:tcPr>
            <w:tcW w:w="3964" w:type="dxa"/>
            <w:shd w:val="clear" w:color="auto" w:fill="D9D9D9"/>
            <w:vAlign w:val="center"/>
          </w:tcPr>
          <w:p w:rsidR="00A11999" w:rsidRPr="00186BC1" w:rsidRDefault="004848F3" w:rsidP="006B6628">
            <w:pPr>
              <w:jc w:val="both"/>
              <w:rPr>
                <w:b/>
              </w:rPr>
            </w:pPr>
            <w:r w:rsidRPr="00186BC1">
              <w:rPr>
                <w:b/>
              </w:rPr>
              <w:t>BCRP Area</w:t>
            </w:r>
            <w:r w:rsidR="00A11999" w:rsidRPr="00186BC1">
              <w:rPr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1999" w:rsidRPr="00186BC1" w:rsidRDefault="00A11999" w:rsidP="00AD1B39">
            <w:pPr>
              <w:jc w:val="both"/>
            </w:pPr>
          </w:p>
        </w:tc>
      </w:tr>
    </w:tbl>
    <w:p w:rsidR="00A11999" w:rsidRPr="00186BC1" w:rsidRDefault="00A11999" w:rsidP="00A11999">
      <w:pPr>
        <w:jc w:val="both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804"/>
      </w:tblGrid>
      <w:tr w:rsidR="00A11999" w:rsidRPr="00186BC1" w:rsidTr="006B7BBD">
        <w:trPr>
          <w:trHeight w:val="567"/>
        </w:trPr>
        <w:tc>
          <w:tcPr>
            <w:tcW w:w="3964" w:type="dxa"/>
            <w:shd w:val="clear" w:color="auto" w:fill="D9D9D9"/>
            <w:vAlign w:val="center"/>
          </w:tcPr>
          <w:p w:rsidR="00A11999" w:rsidRPr="00186BC1" w:rsidRDefault="004848F3" w:rsidP="006B6628">
            <w:pPr>
              <w:jc w:val="both"/>
              <w:rPr>
                <w:b/>
              </w:rPr>
            </w:pPr>
            <w:r w:rsidRPr="00186BC1">
              <w:rPr>
                <w:b/>
              </w:rPr>
              <w:t>BCRP Manager</w:t>
            </w:r>
            <w:r w:rsidR="00A11999" w:rsidRPr="00186BC1">
              <w:rPr>
                <w:b/>
              </w:rPr>
              <w:t xml:space="preserve">: </w:t>
            </w:r>
          </w:p>
          <w:p w:rsidR="00A11999" w:rsidRPr="00186BC1" w:rsidRDefault="00A11999" w:rsidP="006B6628">
            <w:pPr>
              <w:jc w:val="both"/>
            </w:pPr>
            <w:r w:rsidRPr="00186BC1">
              <w:t>(Name and Warrant / Fin / Pay Number)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11999" w:rsidRPr="00186BC1" w:rsidRDefault="00A11999" w:rsidP="006B6628">
            <w:pPr>
              <w:jc w:val="both"/>
            </w:pPr>
          </w:p>
        </w:tc>
      </w:tr>
    </w:tbl>
    <w:p w:rsidR="00A11999" w:rsidRPr="00186BC1" w:rsidRDefault="00A11999" w:rsidP="00A11999">
      <w:pPr>
        <w:jc w:val="both"/>
        <w:rPr>
          <w:b/>
        </w:rPr>
      </w:pPr>
    </w:p>
    <w:p w:rsidR="00A11999" w:rsidRPr="00186BC1" w:rsidRDefault="00A11999" w:rsidP="00A11999">
      <w:pPr>
        <w:jc w:val="both"/>
        <w:rPr>
          <w:b/>
        </w:rPr>
      </w:pPr>
      <w:r w:rsidRPr="00186BC1">
        <w:rPr>
          <w:b/>
        </w:rPr>
        <w:t>VERSION RECORD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100"/>
        <w:gridCol w:w="5273"/>
      </w:tblGrid>
      <w:tr w:rsidR="00A11999" w:rsidRPr="00186BC1" w:rsidTr="006B7BBD">
        <w:trPr>
          <w:trHeight w:val="270"/>
        </w:trPr>
        <w:tc>
          <w:tcPr>
            <w:tcW w:w="1395" w:type="dxa"/>
            <w:shd w:val="clear" w:color="auto" w:fill="D9D9D9"/>
            <w:vAlign w:val="center"/>
          </w:tcPr>
          <w:p w:rsidR="00A11999" w:rsidRPr="00186BC1" w:rsidRDefault="00A11999" w:rsidP="006B6628">
            <w:pPr>
              <w:jc w:val="both"/>
              <w:rPr>
                <w:b/>
              </w:rPr>
            </w:pPr>
            <w:r w:rsidRPr="00186BC1">
              <w:rPr>
                <w:b/>
              </w:rPr>
              <w:t>Version No.</w:t>
            </w:r>
          </w:p>
        </w:tc>
        <w:tc>
          <w:tcPr>
            <w:tcW w:w="4100" w:type="dxa"/>
            <w:shd w:val="clear" w:color="auto" w:fill="D9D9D9"/>
            <w:vAlign w:val="center"/>
          </w:tcPr>
          <w:p w:rsidR="00A11999" w:rsidRPr="00186BC1" w:rsidRDefault="00A11999" w:rsidP="006B6628">
            <w:pPr>
              <w:jc w:val="both"/>
              <w:rPr>
                <w:b/>
              </w:rPr>
            </w:pPr>
            <w:r w:rsidRPr="00186BC1">
              <w:rPr>
                <w:b/>
              </w:rPr>
              <w:t xml:space="preserve">Comments </w:t>
            </w:r>
          </w:p>
        </w:tc>
        <w:tc>
          <w:tcPr>
            <w:tcW w:w="5273" w:type="dxa"/>
            <w:shd w:val="clear" w:color="auto" w:fill="D9D9D9"/>
            <w:vAlign w:val="center"/>
          </w:tcPr>
          <w:p w:rsidR="00A11999" w:rsidRPr="00186BC1" w:rsidRDefault="00A11999" w:rsidP="006B6628">
            <w:pPr>
              <w:jc w:val="both"/>
              <w:rPr>
                <w:b/>
              </w:rPr>
            </w:pPr>
            <w:r w:rsidRPr="00186BC1">
              <w:rPr>
                <w:b/>
              </w:rPr>
              <w:t xml:space="preserve">Made By </w:t>
            </w:r>
            <w:r w:rsidRPr="00186BC1">
              <w:t>(Name and Warrant / Fin / Pay Number)</w:t>
            </w:r>
          </w:p>
        </w:tc>
      </w:tr>
      <w:tr w:rsidR="00A11999" w:rsidRPr="00186BC1" w:rsidTr="006B7BBD">
        <w:trPr>
          <w:trHeight w:val="267"/>
        </w:trPr>
        <w:tc>
          <w:tcPr>
            <w:tcW w:w="1395" w:type="dxa"/>
            <w:shd w:val="clear" w:color="auto" w:fill="auto"/>
            <w:vAlign w:val="center"/>
          </w:tcPr>
          <w:p w:rsidR="00A11999" w:rsidRPr="00186BC1" w:rsidRDefault="00A11999" w:rsidP="004848F3"/>
        </w:tc>
        <w:tc>
          <w:tcPr>
            <w:tcW w:w="4100" w:type="dxa"/>
            <w:shd w:val="clear" w:color="auto" w:fill="auto"/>
            <w:vAlign w:val="center"/>
          </w:tcPr>
          <w:p w:rsidR="00A11999" w:rsidRPr="00186BC1" w:rsidRDefault="00A11999" w:rsidP="00DE265B"/>
        </w:tc>
        <w:tc>
          <w:tcPr>
            <w:tcW w:w="5273" w:type="dxa"/>
            <w:shd w:val="clear" w:color="auto" w:fill="auto"/>
            <w:vAlign w:val="center"/>
          </w:tcPr>
          <w:p w:rsidR="00A11999" w:rsidRPr="00186BC1" w:rsidRDefault="00A11999" w:rsidP="004848F3"/>
        </w:tc>
      </w:tr>
      <w:tr w:rsidR="00E42D37" w:rsidRPr="00186BC1" w:rsidTr="006B7BBD">
        <w:trPr>
          <w:trHeight w:val="267"/>
        </w:trPr>
        <w:tc>
          <w:tcPr>
            <w:tcW w:w="1395" w:type="dxa"/>
            <w:shd w:val="clear" w:color="auto" w:fill="auto"/>
            <w:vAlign w:val="center"/>
          </w:tcPr>
          <w:p w:rsidR="00E42D37" w:rsidRPr="00186BC1" w:rsidRDefault="00E42D37" w:rsidP="004848F3"/>
        </w:tc>
        <w:tc>
          <w:tcPr>
            <w:tcW w:w="4100" w:type="dxa"/>
            <w:shd w:val="clear" w:color="auto" w:fill="auto"/>
            <w:vAlign w:val="center"/>
          </w:tcPr>
          <w:p w:rsidR="00E42D37" w:rsidRPr="00186BC1" w:rsidRDefault="00E42D37" w:rsidP="00DE265B"/>
        </w:tc>
        <w:tc>
          <w:tcPr>
            <w:tcW w:w="5273" w:type="dxa"/>
            <w:shd w:val="clear" w:color="auto" w:fill="auto"/>
            <w:vAlign w:val="center"/>
          </w:tcPr>
          <w:p w:rsidR="00E42D37" w:rsidRPr="00186BC1" w:rsidRDefault="00E42D37" w:rsidP="004848F3"/>
        </w:tc>
      </w:tr>
    </w:tbl>
    <w:p w:rsidR="00A11999" w:rsidRPr="00186BC1" w:rsidRDefault="00A11999">
      <w:pPr>
        <w:rPr>
          <w:rFonts w:cs="Calibri"/>
          <w:b/>
          <w:bCs/>
          <w:color w:val="000000"/>
        </w:rPr>
      </w:pPr>
    </w:p>
    <w:p w:rsidR="006B7BBD" w:rsidRDefault="006B7BBD">
      <w:r>
        <w:br w:type="page"/>
      </w:r>
    </w:p>
    <w:p w:rsidR="00186BC1" w:rsidRPr="0091679C" w:rsidRDefault="00776D4B" w:rsidP="00186BC1">
      <w:pPr>
        <w:pStyle w:val="ListParagraph"/>
        <w:numPr>
          <w:ilvl w:val="0"/>
          <w:numId w:val="11"/>
        </w:numPr>
        <w:ind w:left="284" w:hanging="284"/>
        <w:rPr>
          <w:b/>
        </w:rPr>
      </w:pPr>
      <w:r w:rsidRPr="0091679C">
        <w:rPr>
          <w:rFonts w:asciiTheme="minorHAnsi" w:hAnsiTheme="minorHAnsi" w:cs="Arial"/>
          <w:b/>
          <w:bCs/>
          <w:sz w:val="22"/>
          <w:szCs w:val="22"/>
        </w:rPr>
        <w:lastRenderedPageBreak/>
        <w:t>ST</w:t>
      </w:r>
      <w:r w:rsidR="00414DC1">
        <w:rPr>
          <w:rFonts w:asciiTheme="minorHAnsi" w:hAnsiTheme="minorHAnsi" w:cs="Arial"/>
          <w:b/>
          <w:bCs/>
          <w:sz w:val="22"/>
          <w:szCs w:val="22"/>
        </w:rPr>
        <w:t>AFF FRIENDLY VERSION OF THE ISA</w:t>
      </w:r>
    </w:p>
    <w:p w:rsidR="00343EA6" w:rsidRPr="00186BC1" w:rsidRDefault="00343EA6" w:rsidP="00343EA6"/>
    <w:p w:rsidR="00776D4B" w:rsidRPr="00186BC1" w:rsidRDefault="00776D4B" w:rsidP="004848F3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 w:rsidRPr="00186BC1">
        <w:rPr>
          <w:rFonts w:asciiTheme="minorHAnsi" w:hAnsiTheme="minorHAnsi" w:cs="Arial"/>
          <w:b/>
          <w:bCs/>
          <w:sz w:val="22"/>
          <w:szCs w:val="22"/>
        </w:rPr>
        <w:t xml:space="preserve">RECORDING RATIONALE FOR SHARING </w:t>
      </w:r>
    </w:p>
    <w:p w:rsidR="00343EA6" w:rsidRPr="00186BC1" w:rsidRDefault="00343EA6" w:rsidP="00343EA6">
      <w:pPr>
        <w:ind w:right="51"/>
      </w:pPr>
      <w:r w:rsidRPr="00186BC1">
        <w:t xml:space="preserve">It essential that full rationale for all shared information is recorded, including verbal discussions or via the DISC system.  </w:t>
      </w:r>
      <w:r w:rsidR="00071F1D">
        <w:t>Police will utilise the DPA2 form and save this to Niche, but any information the BCRP Managers extract from Niche m</w:t>
      </w:r>
      <w:r w:rsidR="006B7BBD">
        <w:t>u</w:t>
      </w:r>
      <w:r w:rsidR="00071F1D">
        <w:t>st be saved with a clear and full rationale detailing:</w:t>
      </w:r>
    </w:p>
    <w:p w:rsidR="00F306F5" w:rsidRDefault="00F306F5" w:rsidP="00343EA6">
      <w:pPr>
        <w:pStyle w:val="ListParagraph"/>
        <w:numPr>
          <w:ilvl w:val="0"/>
          <w:numId w:val="2"/>
        </w:numPr>
        <w:ind w:left="284" w:right="51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the information came from (Police, Niche, Wardens, etc)</w:t>
      </w:r>
    </w:p>
    <w:p w:rsidR="00343EA6" w:rsidRPr="00186BC1" w:rsidRDefault="00343EA6" w:rsidP="00343EA6">
      <w:pPr>
        <w:pStyle w:val="ListParagraph"/>
        <w:numPr>
          <w:ilvl w:val="0"/>
          <w:numId w:val="2"/>
        </w:numPr>
        <w:ind w:left="284" w:right="51" w:firstLine="0"/>
        <w:rPr>
          <w:rFonts w:asciiTheme="minorHAnsi" w:hAnsiTheme="minorHAnsi"/>
          <w:sz w:val="22"/>
          <w:szCs w:val="22"/>
        </w:rPr>
      </w:pPr>
      <w:r w:rsidRPr="00186BC1">
        <w:rPr>
          <w:rFonts w:asciiTheme="minorHAnsi" w:hAnsiTheme="minorHAnsi"/>
          <w:sz w:val="22"/>
          <w:szCs w:val="22"/>
        </w:rPr>
        <w:t>the policing purpose for the sharing (specifying if special category data and reasons why this is required)</w:t>
      </w:r>
    </w:p>
    <w:p w:rsidR="00343EA6" w:rsidRPr="00186BC1" w:rsidRDefault="00343EA6" w:rsidP="00343EA6">
      <w:pPr>
        <w:pStyle w:val="ListParagraph"/>
        <w:numPr>
          <w:ilvl w:val="0"/>
          <w:numId w:val="2"/>
        </w:numPr>
        <w:ind w:left="284" w:right="51" w:firstLine="0"/>
        <w:rPr>
          <w:rFonts w:asciiTheme="minorHAnsi" w:hAnsiTheme="minorHAnsi"/>
          <w:sz w:val="22"/>
          <w:szCs w:val="22"/>
        </w:rPr>
      </w:pPr>
      <w:r w:rsidRPr="00186BC1">
        <w:rPr>
          <w:rFonts w:asciiTheme="minorHAnsi" w:hAnsiTheme="minorHAnsi"/>
          <w:sz w:val="22"/>
          <w:szCs w:val="22"/>
        </w:rPr>
        <w:t xml:space="preserve">the decisions around why it is necessary </w:t>
      </w:r>
    </w:p>
    <w:p w:rsidR="00343EA6" w:rsidRPr="00186BC1" w:rsidRDefault="00343EA6" w:rsidP="00343EA6">
      <w:pPr>
        <w:pStyle w:val="ListParagraph"/>
        <w:numPr>
          <w:ilvl w:val="0"/>
          <w:numId w:val="2"/>
        </w:numPr>
        <w:ind w:left="284" w:right="51" w:firstLine="0"/>
        <w:rPr>
          <w:rFonts w:asciiTheme="minorHAnsi" w:hAnsiTheme="minorHAnsi"/>
          <w:sz w:val="22"/>
          <w:szCs w:val="22"/>
        </w:rPr>
      </w:pPr>
      <w:r w:rsidRPr="00186BC1">
        <w:rPr>
          <w:rFonts w:asciiTheme="minorHAnsi" w:hAnsiTheme="minorHAnsi"/>
          <w:sz w:val="22"/>
          <w:szCs w:val="22"/>
        </w:rPr>
        <w:t>detailed consideration that the individuals human rights have been considered</w:t>
      </w:r>
    </w:p>
    <w:p w:rsidR="00776D4B" w:rsidRPr="00186BC1" w:rsidRDefault="00343EA6" w:rsidP="00776D4B">
      <w:pPr>
        <w:pStyle w:val="ListParagraph"/>
        <w:numPr>
          <w:ilvl w:val="0"/>
          <w:numId w:val="2"/>
        </w:numPr>
        <w:ind w:left="284" w:right="51" w:firstLine="0"/>
        <w:rPr>
          <w:rFonts w:asciiTheme="minorHAnsi" w:hAnsiTheme="minorHAnsi"/>
          <w:sz w:val="22"/>
          <w:szCs w:val="22"/>
        </w:rPr>
      </w:pPr>
      <w:r w:rsidRPr="00186BC1">
        <w:rPr>
          <w:rFonts w:asciiTheme="minorHAnsi" w:hAnsiTheme="minorHAnsi"/>
          <w:sz w:val="22"/>
          <w:szCs w:val="22"/>
        </w:rPr>
        <w:t>any additional safeguards to restrict additional sharing of this information</w:t>
      </w:r>
      <w:r w:rsidR="00776D4B" w:rsidRPr="00186BC1">
        <w:rPr>
          <w:rFonts w:asciiTheme="minorHAnsi" w:hAnsiTheme="minorHAnsi"/>
          <w:sz w:val="22"/>
          <w:szCs w:val="22"/>
        </w:rPr>
        <w:t xml:space="preserve"> </w:t>
      </w:r>
    </w:p>
    <w:p w:rsidR="00186BC1" w:rsidRPr="00186BC1" w:rsidRDefault="00186BC1" w:rsidP="00186BC1">
      <w:pPr>
        <w:ind w:right="51"/>
      </w:pPr>
    </w:p>
    <w:p w:rsidR="00186BC1" w:rsidRPr="00186BC1" w:rsidRDefault="00186BC1" w:rsidP="00186BC1">
      <w:pPr>
        <w:ind w:right="51"/>
        <w:rPr>
          <w:rFonts w:cs="Arial"/>
        </w:rPr>
      </w:pPr>
      <w:r w:rsidRPr="00186BC1">
        <w:t xml:space="preserve">Full details </w:t>
      </w:r>
      <w:r w:rsidR="00071F1D">
        <w:t xml:space="preserve">on what can be shared, how it can be shared and how this should be recorded can be found in the main </w:t>
      </w:r>
      <w:r w:rsidR="00D565AF">
        <w:t>DSA</w:t>
      </w:r>
      <w:bookmarkStart w:id="0" w:name="_GoBack"/>
      <w:bookmarkEnd w:id="0"/>
      <w:r w:rsidR="00071F1D">
        <w:t xml:space="preserve"> document.  The references for these documents are below:</w:t>
      </w:r>
    </w:p>
    <w:p w:rsidR="00071F1D" w:rsidRPr="00071F1D" w:rsidRDefault="00071F1D" w:rsidP="00071F1D">
      <w:pPr>
        <w:ind w:right="51"/>
      </w:pPr>
      <w:r w:rsidRPr="00071F1D">
        <w:t xml:space="preserve">Page </w:t>
      </w:r>
      <w:r>
        <w:t>28</w:t>
      </w:r>
      <w:r w:rsidRPr="00071F1D">
        <w:tab/>
      </w:r>
      <w:r>
        <w:tab/>
      </w:r>
      <w:r w:rsidRPr="00071F1D">
        <w:t xml:space="preserve">Appendix </w:t>
      </w:r>
      <w:r>
        <w:t>3</w:t>
      </w:r>
      <w:r w:rsidRPr="00071F1D">
        <w:tab/>
        <w:t>How / what will be shared and constraints</w:t>
      </w:r>
    </w:p>
    <w:p w:rsidR="00071F1D" w:rsidRPr="00071F1D" w:rsidRDefault="00071F1D" w:rsidP="00071F1D">
      <w:pPr>
        <w:ind w:right="51"/>
      </w:pPr>
      <w:r w:rsidRPr="00071F1D">
        <w:t xml:space="preserve">Page </w:t>
      </w:r>
      <w:r>
        <w:t>29</w:t>
      </w:r>
      <w:r w:rsidRPr="00071F1D">
        <w:tab/>
      </w:r>
      <w:r>
        <w:tab/>
      </w:r>
      <w:r w:rsidRPr="00071F1D">
        <w:t xml:space="preserve">Appendix </w:t>
      </w:r>
      <w:r>
        <w:t>4</w:t>
      </w:r>
      <w:r w:rsidRPr="00071F1D">
        <w:tab/>
        <w:t>Data protection request forms and storage</w:t>
      </w:r>
    </w:p>
    <w:p w:rsidR="00071F1D" w:rsidRDefault="00071F1D" w:rsidP="00071F1D">
      <w:pPr>
        <w:ind w:right="51"/>
      </w:pPr>
      <w:r>
        <w:t>Page 30</w:t>
      </w:r>
      <w:r>
        <w:tab/>
      </w:r>
      <w:r w:rsidRPr="00071F1D">
        <w:tab/>
        <w:t xml:space="preserve">Appendix </w:t>
      </w:r>
      <w:r>
        <w:t>5</w:t>
      </w:r>
      <w:r w:rsidRPr="00071F1D">
        <w:t xml:space="preserve"> </w:t>
      </w:r>
      <w:r w:rsidRPr="00071F1D">
        <w:tab/>
        <w:t>Email sharing and GSC</w:t>
      </w:r>
    </w:p>
    <w:p w:rsidR="00071F1D" w:rsidRPr="00071F1D" w:rsidRDefault="00071F1D" w:rsidP="00071F1D">
      <w:pPr>
        <w:ind w:right="51"/>
      </w:pPr>
    </w:p>
    <w:p w:rsidR="00776D4B" w:rsidRPr="00662C12" w:rsidRDefault="00776D4B" w:rsidP="004848F3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="Arial"/>
          <w:bCs/>
          <w:sz w:val="22"/>
          <w:szCs w:val="22"/>
        </w:rPr>
      </w:pPr>
      <w:r w:rsidRPr="00186BC1">
        <w:rPr>
          <w:rFonts w:asciiTheme="minorHAnsi" w:hAnsiTheme="minorHAnsi" w:cs="Arial"/>
          <w:b/>
          <w:bCs/>
          <w:sz w:val="22"/>
          <w:szCs w:val="22"/>
        </w:rPr>
        <w:t>PROCESSING PERSONAL / SPECIAL CATEGORY</w:t>
      </w:r>
      <w:r w:rsidR="00B03579">
        <w:rPr>
          <w:rFonts w:asciiTheme="minorHAnsi" w:hAnsiTheme="minorHAnsi" w:cs="Arial"/>
          <w:b/>
          <w:bCs/>
          <w:sz w:val="22"/>
          <w:szCs w:val="22"/>
        </w:rPr>
        <w:t xml:space="preserve"> DATA </w:t>
      </w:r>
      <w:r w:rsidRPr="00186BC1">
        <w:rPr>
          <w:rFonts w:asciiTheme="minorHAnsi" w:hAnsiTheme="minorHAnsi" w:cs="Arial"/>
          <w:b/>
          <w:bCs/>
          <w:sz w:val="22"/>
          <w:szCs w:val="22"/>
        </w:rPr>
        <w:t xml:space="preserve">FOR ADULTS </w:t>
      </w:r>
      <w:r w:rsidR="0091679C" w:rsidRPr="00662C12">
        <w:rPr>
          <w:rFonts w:asciiTheme="minorHAnsi" w:hAnsiTheme="minorHAnsi" w:cs="Arial"/>
          <w:bCs/>
          <w:color w:val="FF0000"/>
          <w:sz w:val="22"/>
          <w:szCs w:val="22"/>
        </w:rPr>
        <w:t>(</w:t>
      </w:r>
      <w:r w:rsidR="0091679C" w:rsidRPr="00662C12">
        <w:rPr>
          <w:color w:val="FF0000"/>
        </w:rPr>
        <w:t>INSERT LOCAL COPY HERE)</w:t>
      </w:r>
    </w:p>
    <w:p w:rsidR="0091679C" w:rsidRPr="00186BC1" w:rsidRDefault="0091679C" w:rsidP="00776D4B">
      <w:pPr>
        <w:ind w:right="51"/>
        <w:rPr>
          <w:rFonts w:cs="Arial"/>
          <w:b/>
          <w:bCs/>
        </w:rPr>
      </w:pPr>
    </w:p>
    <w:p w:rsidR="00776D4B" w:rsidRPr="00186BC1" w:rsidRDefault="00776D4B" w:rsidP="004848F3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 w:rsidRPr="00186BC1">
        <w:rPr>
          <w:rFonts w:asciiTheme="minorHAnsi" w:hAnsiTheme="minorHAnsi" w:cs="Arial"/>
          <w:b/>
          <w:bCs/>
          <w:sz w:val="22"/>
          <w:szCs w:val="22"/>
        </w:rPr>
        <w:t xml:space="preserve">PROCESSING PERSONAL / SPECIAL CATEGORY </w:t>
      </w:r>
      <w:r w:rsidR="00B03579">
        <w:rPr>
          <w:rFonts w:asciiTheme="minorHAnsi" w:hAnsiTheme="minorHAnsi" w:cs="Arial"/>
          <w:b/>
          <w:bCs/>
          <w:sz w:val="22"/>
          <w:szCs w:val="22"/>
        </w:rPr>
        <w:t>DATA</w:t>
      </w:r>
      <w:r w:rsidRPr="00186BC1">
        <w:rPr>
          <w:rFonts w:asciiTheme="minorHAnsi" w:hAnsiTheme="minorHAnsi" w:cs="Arial"/>
          <w:b/>
          <w:bCs/>
          <w:sz w:val="22"/>
          <w:szCs w:val="22"/>
        </w:rPr>
        <w:t xml:space="preserve"> FOR CHILDREN</w:t>
      </w:r>
      <w:r w:rsidR="0091679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1679C" w:rsidRPr="00662C12">
        <w:rPr>
          <w:rFonts w:asciiTheme="minorHAnsi" w:hAnsiTheme="minorHAnsi" w:cs="Arial"/>
          <w:bCs/>
          <w:color w:val="FF0000"/>
          <w:sz w:val="22"/>
          <w:szCs w:val="22"/>
        </w:rPr>
        <w:t>(</w:t>
      </w:r>
      <w:r w:rsidR="0091679C" w:rsidRPr="00662C12">
        <w:rPr>
          <w:color w:val="FF0000"/>
        </w:rPr>
        <w:t>INSERT LOCAL COPY HERE)</w:t>
      </w:r>
    </w:p>
    <w:p w:rsidR="00776D4B" w:rsidRDefault="00776D4B" w:rsidP="00776D4B">
      <w:pPr>
        <w:jc w:val="both"/>
        <w:rPr>
          <w:rFonts w:cs="Arial"/>
          <w:b/>
          <w:bCs/>
        </w:rPr>
      </w:pPr>
    </w:p>
    <w:p w:rsidR="0091679C" w:rsidRPr="00186BC1" w:rsidRDefault="0091679C" w:rsidP="00776D4B">
      <w:pPr>
        <w:jc w:val="both"/>
        <w:rPr>
          <w:rFonts w:cs="Arial"/>
          <w:b/>
          <w:bCs/>
        </w:rPr>
      </w:pPr>
    </w:p>
    <w:p w:rsidR="00E31339" w:rsidRDefault="00776D4B" w:rsidP="00E31339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 w:rsidRPr="00186BC1">
        <w:rPr>
          <w:rFonts w:asciiTheme="minorHAnsi" w:hAnsiTheme="minorHAnsi" w:cs="Arial"/>
          <w:b/>
          <w:bCs/>
          <w:sz w:val="22"/>
          <w:szCs w:val="22"/>
        </w:rPr>
        <w:t>EXCLUSION NOTICE SCHEME DETAILS AND POINTS SYSTEM</w:t>
      </w:r>
      <w:r w:rsidR="0091679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1679C" w:rsidRPr="00662C12">
        <w:rPr>
          <w:rFonts w:asciiTheme="minorHAnsi" w:hAnsiTheme="minorHAnsi" w:cs="Arial"/>
          <w:bCs/>
          <w:color w:val="FF0000"/>
          <w:sz w:val="22"/>
          <w:szCs w:val="22"/>
        </w:rPr>
        <w:t>(</w:t>
      </w:r>
      <w:r w:rsidR="0091679C" w:rsidRPr="00662C12">
        <w:rPr>
          <w:color w:val="FF0000"/>
        </w:rPr>
        <w:t>INSERT LOCAL COPY HERE)</w:t>
      </w:r>
    </w:p>
    <w:p w:rsidR="007E10A4" w:rsidRPr="00186BC1" w:rsidRDefault="007E10A4" w:rsidP="00343EA6"/>
    <w:p w:rsidR="006B274F" w:rsidRDefault="006B274F"/>
    <w:p w:rsidR="006B274F" w:rsidRDefault="006B274F" w:rsidP="006B274F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LIST OF PARTNERS SIGNED UP TO THE BCRP ISA</w:t>
      </w:r>
    </w:p>
    <w:p w:rsidR="006B7BBD" w:rsidRDefault="00A27C86">
      <w:r>
        <w:t>A full list of all members who have signed up to this ISA can be obtained by contacting your BCRP Manager.</w:t>
      </w:r>
    </w:p>
    <w:p w:rsidR="006B7BBD" w:rsidRDefault="006B7BBD"/>
    <w:p w:rsidR="00590D9D" w:rsidRPr="0056588F" w:rsidRDefault="00EE33F7" w:rsidP="00590D9D">
      <w:pPr>
        <w:pStyle w:val="ListParagraph"/>
        <w:numPr>
          <w:ilvl w:val="0"/>
          <w:numId w:val="11"/>
        </w:num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Wider</w:t>
      </w:r>
      <w:r w:rsidR="00590D9D" w:rsidRPr="00590D9D">
        <w:rPr>
          <w:rFonts w:asciiTheme="minorHAnsi" w:hAnsiTheme="minorHAnsi" w:cs="Arial"/>
          <w:b/>
          <w:bCs/>
          <w:sz w:val="22"/>
          <w:szCs w:val="22"/>
        </w:rPr>
        <w:t xml:space="preserve"> BUSINESS CRIME GROUP EXCLUSION CRITERIA </w:t>
      </w:r>
      <w:r w:rsidR="00590D9D" w:rsidRPr="00662C12">
        <w:rPr>
          <w:rFonts w:asciiTheme="minorHAnsi" w:hAnsiTheme="minorHAnsi" w:cs="Arial"/>
          <w:bCs/>
          <w:color w:val="FF0000"/>
          <w:sz w:val="22"/>
          <w:szCs w:val="22"/>
        </w:rPr>
        <w:t>(INSERT LOCAL COPY HERE</w:t>
      </w:r>
      <w:r>
        <w:rPr>
          <w:rFonts w:asciiTheme="minorHAnsi" w:hAnsiTheme="minorHAnsi" w:cs="Arial"/>
          <w:bCs/>
          <w:color w:val="FF0000"/>
          <w:sz w:val="22"/>
          <w:szCs w:val="22"/>
        </w:rPr>
        <w:t xml:space="preserve"> IF APPLICABLE</w:t>
      </w:r>
      <w:r w:rsidR="00590D9D" w:rsidRPr="00662C12">
        <w:rPr>
          <w:rFonts w:asciiTheme="minorHAnsi" w:hAnsiTheme="minorHAnsi" w:cs="Arial"/>
          <w:bCs/>
          <w:color w:val="FF0000"/>
          <w:sz w:val="22"/>
          <w:szCs w:val="22"/>
        </w:rPr>
        <w:t>)</w:t>
      </w:r>
    </w:p>
    <w:p w:rsidR="0074436D" w:rsidRDefault="0056588F" w:rsidP="0056588F">
      <w:r>
        <w:t>W</w:t>
      </w:r>
      <w:r w:rsidRPr="0056588F">
        <w:t xml:space="preserve">hilst </w:t>
      </w:r>
      <w:r w:rsidR="00EE33F7">
        <w:t>the partnership organisation</w:t>
      </w:r>
      <w:r>
        <w:t xml:space="preserve"> </w:t>
      </w:r>
      <w:r w:rsidRPr="0056588F">
        <w:t>exclude</w:t>
      </w:r>
      <w:r>
        <w:t xml:space="preserve"> individuals </w:t>
      </w:r>
      <w:r w:rsidRPr="0056588F">
        <w:t xml:space="preserve">in </w:t>
      </w:r>
      <w:r>
        <w:t xml:space="preserve">specific </w:t>
      </w:r>
      <w:r w:rsidRPr="0056588F">
        <w:t>area</w:t>
      </w:r>
      <w:r>
        <w:t>s</w:t>
      </w:r>
      <w:r w:rsidR="0074436D">
        <w:t>,</w:t>
      </w:r>
      <w:r w:rsidRPr="0056588F">
        <w:t xml:space="preserve"> </w:t>
      </w:r>
      <w:r w:rsidR="00EE33F7">
        <w:t>the wider area</w:t>
      </w:r>
      <w:r w:rsidR="0074436D">
        <w:t xml:space="preserve"> are </w:t>
      </w:r>
      <w:r w:rsidRPr="0056588F">
        <w:t xml:space="preserve">finding </w:t>
      </w:r>
      <w:r w:rsidR="0074436D">
        <w:t>they a</w:t>
      </w:r>
      <w:r w:rsidRPr="0056588F">
        <w:t xml:space="preserve">re pushing excluded individuals into other areas for them to start offending and reaching their ban thresholds resulting often in more than one ban. </w:t>
      </w:r>
      <w:r w:rsidR="0074436D">
        <w:t xml:space="preserve">The policy and threshold is detailed below.  </w:t>
      </w:r>
    </w:p>
    <w:p w:rsidR="002353C8" w:rsidRDefault="002353C8" w:rsidP="00E31339">
      <w:pPr>
        <w:jc w:val="both"/>
        <w:rPr>
          <w:rFonts w:cs="Arial"/>
          <w:b/>
        </w:rPr>
      </w:pPr>
    </w:p>
    <w:sectPr w:rsidR="002353C8" w:rsidSect="001F32D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F3" w:rsidRDefault="004848F3" w:rsidP="004848F3">
      <w:r>
        <w:separator/>
      </w:r>
    </w:p>
  </w:endnote>
  <w:endnote w:type="continuationSeparator" w:id="0">
    <w:p w:rsidR="004848F3" w:rsidRDefault="004848F3" w:rsidP="0048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612"/>
      <w:gridCol w:w="3612"/>
      <w:gridCol w:w="3613"/>
    </w:tblGrid>
    <w:tr w:rsidR="004848F3" w:rsidTr="006B6628">
      <w:tc>
        <w:tcPr>
          <w:tcW w:w="3612" w:type="dxa"/>
        </w:tcPr>
        <w:p w:rsidR="004848F3" w:rsidRDefault="004848F3" w:rsidP="004848F3">
          <w:pPr>
            <w:pStyle w:val="Footer"/>
            <w:rPr>
              <w:b/>
              <w:sz w:val="16"/>
            </w:rPr>
          </w:pPr>
        </w:p>
      </w:tc>
      <w:tc>
        <w:tcPr>
          <w:tcW w:w="3612" w:type="dxa"/>
        </w:tcPr>
        <w:p w:rsidR="004848F3" w:rsidRDefault="004848F3" w:rsidP="004848F3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Page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</w:instrText>
          </w:r>
          <w:r>
            <w:rPr>
              <w:b/>
              <w:sz w:val="16"/>
            </w:rPr>
            <w:fldChar w:fldCharType="separate"/>
          </w:r>
          <w:r w:rsidR="00D565AF"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b/>
              <w:sz w:val="16"/>
            </w:rPr>
            <w:t xml:space="preserve"> of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</w:instrText>
          </w:r>
          <w:r>
            <w:rPr>
              <w:b/>
              <w:sz w:val="16"/>
            </w:rPr>
            <w:fldChar w:fldCharType="separate"/>
          </w:r>
          <w:r w:rsidR="00D565AF">
            <w:rPr>
              <w:b/>
              <w:noProof/>
              <w:sz w:val="16"/>
            </w:rPr>
            <w:t>2</w:t>
          </w:r>
          <w:r>
            <w:rPr>
              <w:b/>
              <w:sz w:val="16"/>
            </w:rPr>
            <w:fldChar w:fldCharType="end"/>
          </w:r>
        </w:p>
      </w:tc>
      <w:tc>
        <w:tcPr>
          <w:tcW w:w="3613" w:type="dxa"/>
        </w:tcPr>
        <w:p w:rsidR="004848F3" w:rsidRDefault="004848F3" w:rsidP="004848F3">
          <w:pPr>
            <w:pStyle w:val="Footer"/>
            <w:jc w:val="right"/>
            <w:rPr>
              <w:b/>
              <w:sz w:val="16"/>
            </w:rPr>
          </w:pPr>
        </w:p>
      </w:tc>
    </w:tr>
    <w:tr w:rsidR="004848F3" w:rsidTr="006B6628">
      <w:tc>
        <w:tcPr>
          <w:tcW w:w="3612" w:type="dxa"/>
        </w:tcPr>
        <w:p w:rsidR="004848F3" w:rsidRDefault="004848F3" w:rsidP="004848F3">
          <w:pPr>
            <w:pStyle w:val="Footer"/>
            <w:jc w:val="center"/>
            <w:rPr>
              <w:b/>
            </w:rPr>
          </w:pPr>
        </w:p>
      </w:tc>
      <w:tc>
        <w:tcPr>
          <w:tcW w:w="3612" w:type="dxa"/>
        </w:tcPr>
        <w:p w:rsidR="004848F3" w:rsidRDefault="004848F3" w:rsidP="004848F3">
          <w:pPr>
            <w:pStyle w:val="Footer"/>
            <w:jc w:val="center"/>
            <w:rPr>
              <w:b/>
            </w:rPr>
          </w:pPr>
        </w:p>
        <w:p w:rsidR="004848F3" w:rsidRDefault="004848F3" w:rsidP="004848F3">
          <w:pPr>
            <w:pStyle w:val="Footer"/>
            <w:jc w:val="center"/>
            <w:rPr>
              <w:b/>
            </w:rPr>
          </w:pPr>
          <w:r>
            <w:rPr>
              <w:b/>
            </w:rPr>
            <w:t>OFFICIAL</w:t>
          </w:r>
        </w:p>
      </w:tc>
      <w:tc>
        <w:tcPr>
          <w:tcW w:w="3613" w:type="dxa"/>
        </w:tcPr>
        <w:p w:rsidR="004848F3" w:rsidRDefault="004848F3" w:rsidP="004848F3">
          <w:pPr>
            <w:pStyle w:val="Footer"/>
            <w:jc w:val="right"/>
            <w:rPr>
              <w:b/>
              <w:sz w:val="16"/>
            </w:rPr>
          </w:pPr>
        </w:p>
      </w:tc>
    </w:tr>
  </w:tbl>
  <w:p w:rsidR="004848F3" w:rsidRDefault="004848F3" w:rsidP="0048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F3" w:rsidRDefault="004848F3" w:rsidP="004848F3">
      <w:r>
        <w:separator/>
      </w:r>
    </w:p>
  </w:footnote>
  <w:footnote w:type="continuationSeparator" w:id="0">
    <w:p w:rsidR="004848F3" w:rsidRDefault="004848F3" w:rsidP="0048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F3" w:rsidRDefault="004848F3" w:rsidP="004848F3">
    <w:pPr>
      <w:pStyle w:val="Header"/>
      <w:jc w:val="center"/>
      <w:rPr>
        <w:b/>
      </w:rPr>
    </w:pPr>
    <w:r>
      <w:rPr>
        <w:b/>
      </w:rPr>
      <w:t>OFFICIAL</w:t>
    </w: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DOCPROPERTY "eGMS_rights_protectiveMarking"  </w:instrText>
    </w:r>
    <w:r>
      <w:rPr>
        <w:b/>
      </w:rPr>
      <w:fldChar w:fldCharType="separate"/>
    </w:r>
    <w:r>
      <w:rPr>
        <w:b/>
      </w:rPr>
      <w:instrText>NOT PROTECTIVELY MARKED</w:instrText>
    </w:r>
    <w:r>
      <w:rPr>
        <w:b/>
      </w:rPr>
      <w:fldChar w:fldCharType="end"/>
    </w:r>
    <w:r>
      <w:rPr>
        <w:b/>
      </w:rPr>
      <w:instrText xml:space="preserve">= "" "" </w:instrText>
    </w: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DOCPROPERTY "eGMS_rights_descriptor"  </w:instrText>
    </w:r>
    <w:r>
      <w:rPr>
        <w:b/>
      </w:rPr>
      <w:fldChar w:fldCharType="end"/>
    </w:r>
    <w:r>
      <w:rPr>
        <w:b/>
      </w:rPr>
      <w:instrText xml:space="preserve">= "" "" " - " 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end"/>
    </w:r>
    <w:r>
      <w:rPr>
        <w:b/>
      </w:rPr>
      <w:fldChar w:fldCharType="begin"/>
    </w:r>
    <w:r>
      <w:rPr>
        <w:b/>
      </w:rPr>
      <w:instrText xml:space="preserve"> DOCPROPERTY "eGMS_rights_descriptor"  </w:instrText>
    </w:r>
    <w:r>
      <w:rPr>
        <w:b/>
      </w:rPr>
      <w:fldChar w:fldCharType="end"/>
    </w:r>
  </w:p>
  <w:p w:rsidR="004848F3" w:rsidRDefault="00790F3A" w:rsidP="004848F3">
    <w:pPr>
      <w:pStyle w:val="Header"/>
      <w:pBdr>
        <w:bottom w:val="single" w:sz="4" w:space="1" w:color="auto"/>
      </w:pBdr>
      <w:rPr>
        <w:sz w:val="16"/>
      </w:rPr>
    </w:pPr>
    <w:r>
      <w:rPr>
        <w:sz w:val="16"/>
      </w:rPr>
      <w:t>Template Version 002</w:t>
    </w:r>
  </w:p>
  <w:p w:rsidR="004848F3" w:rsidRDefault="00484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B5F"/>
    <w:multiLevelType w:val="hybridMultilevel"/>
    <w:tmpl w:val="E37E0AEC"/>
    <w:lvl w:ilvl="0" w:tplc="32729DD0">
      <w:start w:val="1"/>
      <w:numFmt w:val="bullet"/>
      <w:lvlText w:val=""/>
      <w:lvlJc w:val="left"/>
      <w:pPr>
        <w:tabs>
          <w:tab w:val="num" w:pos="1080"/>
        </w:tabs>
        <w:ind w:left="1134" w:hanging="28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B47"/>
    <w:multiLevelType w:val="hybridMultilevel"/>
    <w:tmpl w:val="DE226BC6"/>
    <w:lvl w:ilvl="0" w:tplc="0809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21557E4E"/>
    <w:multiLevelType w:val="hybridMultilevel"/>
    <w:tmpl w:val="9D08C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013C"/>
    <w:multiLevelType w:val="hybridMultilevel"/>
    <w:tmpl w:val="38C69668"/>
    <w:lvl w:ilvl="0" w:tplc="8C20167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4FFD"/>
    <w:multiLevelType w:val="hybridMultilevel"/>
    <w:tmpl w:val="C3EE2A94"/>
    <w:lvl w:ilvl="0" w:tplc="8C20167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94792"/>
    <w:multiLevelType w:val="hybridMultilevel"/>
    <w:tmpl w:val="B3C05B22"/>
    <w:lvl w:ilvl="0" w:tplc="3DCA0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2644"/>
    <w:multiLevelType w:val="hybridMultilevel"/>
    <w:tmpl w:val="502C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065E"/>
    <w:multiLevelType w:val="hybridMultilevel"/>
    <w:tmpl w:val="055C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45B"/>
    <w:multiLevelType w:val="hybridMultilevel"/>
    <w:tmpl w:val="2CDC516C"/>
    <w:lvl w:ilvl="0" w:tplc="8C20167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6DB"/>
    <w:multiLevelType w:val="hybridMultilevel"/>
    <w:tmpl w:val="A1C0E850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" w15:restartNumberingAfterBreak="0">
    <w:nsid w:val="569B421B"/>
    <w:multiLevelType w:val="hybridMultilevel"/>
    <w:tmpl w:val="82766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50697"/>
    <w:multiLevelType w:val="hybridMultilevel"/>
    <w:tmpl w:val="1022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7ECB"/>
    <w:multiLevelType w:val="hybridMultilevel"/>
    <w:tmpl w:val="2304AFFA"/>
    <w:lvl w:ilvl="0" w:tplc="32729D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DFE15D0"/>
    <w:multiLevelType w:val="hybridMultilevel"/>
    <w:tmpl w:val="DBF4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1201"/>
    <w:multiLevelType w:val="hybridMultilevel"/>
    <w:tmpl w:val="DD42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A60A6"/>
    <w:multiLevelType w:val="hybridMultilevel"/>
    <w:tmpl w:val="FCAA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3305E"/>
    <w:multiLevelType w:val="hybridMultilevel"/>
    <w:tmpl w:val="7E922D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7" w15:restartNumberingAfterBreak="0">
    <w:nsid w:val="7CC448C5"/>
    <w:multiLevelType w:val="multilevel"/>
    <w:tmpl w:val="4C502F8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389"/>
        </w:tabs>
        <w:ind w:left="2443" w:hanging="283"/>
      </w:pPr>
      <w:rPr>
        <w:rFonts w:ascii="Wingdings" w:hAnsi="Wingdings"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5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6"/>
    <w:rsid w:val="0007157F"/>
    <w:rsid w:val="00071F1D"/>
    <w:rsid w:val="00097EDC"/>
    <w:rsid w:val="000A16A4"/>
    <w:rsid w:val="000A229D"/>
    <w:rsid w:val="000C0ACF"/>
    <w:rsid w:val="001821D6"/>
    <w:rsid w:val="00186BC1"/>
    <w:rsid w:val="00193EF5"/>
    <w:rsid w:val="001F32D8"/>
    <w:rsid w:val="002353C8"/>
    <w:rsid w:val="00343EA6"/>
    <w:rsid w:val="00374284"/>
    <w:rsid w:val="00404FA2"/>
    <w:rsid w:val="004059EC"/>
    <w:rsid w:val="00414DC1"/>
    <w:rsid w:val="004848F3"/>
    <w:rsid w:val="0056588F"/>
    <w:rsid w:val="00590D9D"/>
    <w:rsid w:val="005C4C9D"/>
    <w:rsid w:val="00662C12"/>
    <w:rsid w:val="00672A01"/>
    <w:rsid w:val="006B274F"/>
    <w:rsid w:val="006B7BBD"/>
    <w:rsid w:val="006F7AA5"/>
    <w:rsid w:val="0074436D"/>
    <w:rsid w:val="0076654A"/>
    <w:rsid w:val="00776D4B"/>
    <w:rsid w:val="00790F3A"/>
    <w:rsid w:val="007C1F84"/>
    <w:rsid w:val="007E10A4"/>
    <w:rsid w:val="008B7A84"/>
    <w:rsid w:val="0091679C"/>
    <w:rsid w:val="00920219"/>
    <w:rsid w:val="009A5E7F"/>
    <w:rsid w:val="00A11999"/>
    <w:rsid w:val="00A27C86"/>
    <w:rsid w:val="00AD1B39"/>
    <w:rsid w:val="00B03579"/>
    <w:rsid w:val="00C87524"/>
    <w:rsid w:val="00D565AF"/>
    <w:rsid w:val="00DB188B"/>
    <w:rsid w:val="00DC7D9E"/>
    <w:rsid w:val="00DE265B"/>
    <w:rsid w:val="00E31339"/>
    <w:rsid w:val="00E42D37"/>
    <w:rsid w:val="00E73EE7"/>
    <w:rsid w:val="00E749D6"/>
    <w:rsid w:val="00EA2F13"/>
    <w:rsid w:val="00EC7BEA"/>
    <w:rsid w:val="00EE33F7"/>
    <w:rsid w:val="00F306F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759D"/>
  <w15:chartTrackingRefBased/>
  <w15:docId w15:val="{81FA1A9D-FBD0-4D66-A8DB-CE0E6D2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EA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A11999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11999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A11999"/>
    <w:pPr>
      <w:jc w:val="center"/>
    </w:pPr>
    <w:rPr>
      <w:rFonts w:ascii="Arial" w:eastAsia="Times New Roman" w:hAnsi="Arial" w:cs="Times New Roman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A11999"/>
    <w:rPr>
      <w:rFonts w:ascii="Arial" w:eastAsia="Times New Roman" w:hAnsi="Arial" w:cs="Times New Roman"/>
      <w:b/>
      <w:bCs/>
      <w:sz w:val="96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F3"/>
  </w:style>
  <w:style w:type="character" w:styleId="Hyperlink">
    <w:name w:val="Hyperlink"/>
    <w:rsid w:val="00186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Police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 Carl 63488</dc:creator>
  <cp:keywords/>
  <dc:description/>
  <cp:lastModifiedBy>McPartland Max J - Continuous Policing Improvement</cp:lastModifiedBy>
  <cp:revision>6</cp:revision>
  <dcterms:created xsi:type="dcterms:W3CDTF">2019-12-13T16:24:00Z</dcterms:created>
  <dcterms:modified xsi:type="dcterms:W3CDTF">2019-12-13T16:44:00Z</dcterms:modified>
</cp:coreProperties>
</file>